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inversely associated with Liver stiffness, kPa (beta coefficient per 1-SD -0.04 (95% CI -0.29 to 0.20), false discovery rate q 0.772)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-0.04 (95% CI -0.29 to 0.20)</w:t>
            </w:r>
          </w:p>
        </w:tc>
        <w:tc>
          <w:tcPr>
            <w:tcW w:type="dxa" w:w="1234"/>
          </w:tcPr>
          <w:p>
            <w:r>
              <w:t>0.738</w:t>
            </w:r>
          </w:p>
        </w:tc>
        <w:tc>
          <w:tcPr>
            <w:tcW w:type="dxa" w:w="1234"/>
          </w:tcPr>
          <w:p>
            <w:r>
              <w:t>0.772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53.4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