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Hypertriglyceridemia (NCEP TG&gt;=150) and Liver stiffness, kPa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Hypertriglyceridemia (NCEP TG&gt;=150) was inversely associated with Liver stiffness, kPa (beta coefficient -0.25 (95% CI -1.22 to 0.72), false discovery rate q 0.672) among 3001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Liver stiffness, kPa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-0.25 (95% CI -1.22 to 0.72)</w:t>
            </w:r>
          </w:p>
        </w:tc>
        <w:tc>
          <w:tcPr>
            <w:tcW w:type="dxa" w:w="1234"/>
          </w:tcPr>
          <w:p>
            <w:r>
              <w:t>0.625</w:t>
            </w:r>
          </w:p>
        </w:tc>
        <w:tc>
          <w:tcPr>
            <w:tcW w:type="dxa" w:w="1234"/>
          </w:tcPr>
          <w:p>
            <w:r>
              <w:t>0.672</w:t>
            </w:r>
          </w:p>
        </w:tc>
        <w:tc>
          <w:tcPr>
            <w:tcW w:type="dxa" w:w="1234"/>
          </w:tcPr>
          <w:p>
            <w:r>
              <w:t>3001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Hypertriglyceridemia (NCEP TG&gt;=150) (exposure)</w:t>
            </w:r>
          </w:p>
        </w:tc>
        <w:tc>
          <w:tcPr>
            <w:tcW w:type="dxa" w:w="4320"/>
          </w:tcPr>
          <w:p>
            <w:r>
              <w:t>20.6%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40.5%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92.4%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