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inversely associated with Liver stiffness, kPa (beta coefficient per 1-SD -0.18 (95% CI -0.43 to 0.08), false discovery rate q 0.264)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-0.43 to 0.08)</w:t>
            </w:r>
          </w:p>
        </w:tc>
        <w:tc>
          <w:tcPr>
            <w:tcW w:type="dxa" w:w="1234"/>
          </w:tcPr>
          <w:p>
            <w:r>
              <w:t>0.217</w:t>
            </w:r>
          </w:p>
        </w:tc>
        <w:tc>
          <w:tcPr>
            <w:tcW w:type="dxa" w:w="1234"/>
          </w:tcPr>
          <w:p>
            <w:r>
              <w:t>0.264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110.8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