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Low HDL cholesterol (odds ratio 1.74 (95% CI 1.57 to 1.94), false discovery rate q &lt;0.001) among 25076 adults aged 20 years or older (a weighted Low HDL cholesterol prevalence of 29.2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1.74 (95% CI 1.57 to 1.94)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19.4%</w:t>
            </w:r>
          </w:p>
        </w:tc>
        <w:tc>
          <w:tcPr>
            <w:tcW w:type="dxa" w:w="2160"/>
          </w:tcPr>
          <w:p>
            <w:r>
              <w:t>17.5%</w:t>
            </w:r>
          </w:p>
        </w:tc>
        <w:tc>
          <w:tcPr>
            <w:tcW w:type="dxa" w:w="2160"/>
          </w:tcPr>
          <w:p>
            <w:r>
              <w:t>24.1%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