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Low HDL cholesterol (odds ratio per 1-SD 0.98 (95% CI 0.91 to 1.05), false discovery rate q 0.609)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0.91 to 1.05)</w:t>
            </w:r>
          </w:p>
        </w:tc>
        <w:tc>
          <w:tcPr>
            <w:tcW w:type="dxa" w:w="1234"/>
          </w:tcPr>
          <w:p>
            <w:r>
              <w:t>0.554</w:t>
            </w:r>
          </w:p>
        </w:tc>
        <w:tc>
          <w:tcPr>
            <w:tcW w:type="dxa" w:w="1234"/>
          </w:tcPr>
          <w:p>
            <w:r>
              <w:t>0.609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