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Low HDL cholesterol (odds ratio per 1-SD 1.06 (95% CI 1.01 to 1.11), false discovery rate q 0.034)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1.01 to 1.11)</w:t>
            </w:r>
          </w:p>
        </w:tc>
        <w:tc>
          <w:tcPr>
            <w:tcW w:type="dxa" w:w="1234"/>
          </w:tcPr>
          <w:p>
            <w:r>
              <w:t>0.024</w:t>
            </w:r>
          </w:p>
        </w:tc>
        <w:tc>
          <w:tcPr>
            <w:tcW w:type="dxa" w:w="1234"/>
          </w:tcPr>
          <w:p>
            <w:r>
              <w:t>0.034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Gamma-glutamyl transferase, IU/L (exposure)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27.5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