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Low HDL cholesterol (odds ratio per 1-SD 1.00 (95% CI 0.95 to 1.05), false discovery rate q 0.977)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0.95 to 1.05)</w:t>
            </w:r>
          </w:p>
        </w:tc>
        <w:tc>
          <w:tcPr>
            <w:tcW w:type="dxa" w:w="1234"/>
          </w:tcPr>
          <w:p>
            <w:r>
              <w:t>0.973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168.6</w:t>
            </w:r>
          </w:p>
        </w:tc>
        <w:tc>
          <w:tcPr>
            <w:tcW w:type="dxa" w:w="2160"/>
          </w:tcPr>
          <w:p>
            <w:r>
              <w:t>168.0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