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inversely associated with Low HDL cholesterol (odds ratio 0.84 (95% CI 0.78 to 0.91), false discovery rate q &lt;0.001) among 25076 adults aged 20 years or older (a weighted Low HDL cholesterol prevalence of 29.2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0.78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