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Low HDL cholesterol (odds ratio 2.87 (95% CI 2.64 to 3.11), false discovery rate q &lt;0.001) among 25076 adults aged 20 years or older (a weighted Low HDL cholesterol prevalence of 29.2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2.87 (95% CI 2.64 to 3.11)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  <w:tc>
          <w:tcPr>
            <w:tcW w:type="dxa" w:w="2160"/>
          </w:tcPr>
          <w:p>
            <w:r>
              <w:t>29.7%</w:t>
            </w:r>
          </w:p>
        </w:tc>
        <w:tc>
          <w:tcPr>
            <w:tcW w:type="dxa" w:w="2160"/>
          </w:tcPr>
          <w:p>
            <w:r>
              <w:t>54.5%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