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Low muscle mass (low ASMI, AWGS cut) (odds ratio 1.63 (95% CI 0.20 to 13.06), false discovery rate q 0.691)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0.20 to 13.06)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