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Low muscle mass (low ASMI, AWGS cut) (odds ratio per 1-SD 0.86 (95% CI 0.65 to 1.13), false discovery rate q 0.346)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0.65 to 1.13)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