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Low muscle mass (low ASMI, AWGS cut) (odds ratio per 1-SD of log 2.16 (95% CI 1.53 to 3.05), false discovery rate q &lt;0.001)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2.16 (95% CI 1.53 to 3.05)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12.2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  <w:tc>
          <w:tcPr>
            <w:tcW w:type="dxa" w:w="2160"/>
          </w:tcPr>
          <w:p>
            <w:r>
              <w:t>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