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Low muscle mass (low ASMI, AWGS cut) (odds ratio per 1-SD 0.46 (95% CI 0.31 to 0.67),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0.31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