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Serum creatinine, mg/dL and Low muscle mass (low ASMI, AWGS cut)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Serum creatinine, mg/dL was inversely associated with Low muscle mass (low ASMI, AWGS cut) (odds ratio per 1-SD 0.36 (95% CI 0.14 to 0.96), false discovery rate q 0.063) among 8809 adults aged 20 years or older (a weighted Low muscle mass (low ASMI, AWGS cut) prevalence of 3.2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Appendicular muscle measures are the outcome family and are not used for adjustment.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Serum creatinine, mg/dL</w:t>
            </w:r>
          </w:p>
        </w:tc>
        <w:tc>
          <w:tcPr>
            <w:tcW w:type="dxa" w:w="1234"/>
          </w:tcPr>
          <w:p>
            <w:r>
              <w:t>Low muscle mass (low ASMI, AWGS cut)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0.36 (95% CI 0.14 to 0.96)</w:t>
            </w:r>
          </w:p>
        </w:tc>
        <w:tc>
          <w:tcPr>
            <w:tcW w:type="dxa" w:w="1234"/>
          </w:tcPr>
          <w:p>
            <w:r>
              <w:t>0.045</w:t>
            </w:r>
          </w:p>
        </w:tc>
        <w:tc>
          <w:tcPr>
            <w:tcW w:type="dxa" w:w="1234"/>
          </w:tcPr>
          <w:p>
            <w:r>
              <w:t>0.063</w:t>
            </w:r>
          </w:p>
        </w:tc>
        <w:tc>
          <w:tcPr>
            <w:tcW w:type="dxa" w:w="1234"/>
          </w:tcPr>
          <w:p>
            <w:r>
              <w:t>8809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Low muscle mass (low ASMI, AWGS cut)</w:t>
            </w:r>
          </w:p>
        </w:tc>
        <w:tc>
          <w:tcPr>
            <w:tcW w:type="dxa" w:w="2160"/>
          </w:tcPr>
          <w:p>
            <w:r>
              <w:t>Low muscle mass (low ASMI, AWGS cut)</w:t>
            </w:r>
          </w:p>
        </w:tc>
      </w:tr>
      <w:tr>
        <w:tc>
          <w:tcPr>
            <w:tcW w:type="dxa" w:w="2160"/>
          </w:tcPr>
          <w:p>
            <w:r>
              <w:t>Serum creatinine, mg/dL (exposure)</w:t>
            </w:r>
          </w:p>
        </w:tc>
        <w:tc>
          <w:tcPr>
            <w:tcW w:type="dxa" w:w="2160"/>
          </w:tcPr>
          <w:p>
            <w:r>
              <w:t>0.9</w:t>
            </w:r>
          </w:p>
        </w:tc>
        <w:tc>
          <w:tcPr>
            <w:tcW w:type="dxa" w:w="2160"/>
          </w:tcPr>
          <w:p>
            <w:r>
              <w:t>0.9</w:t>
            </w:r>
          </w:p>
        </w:tc>
        <w:tc>
          <w:tcPr>
            <w:tcW w:type="dxa" w:w="2160"/>
          </w:tcPr>
          <w:p>
            <w:r>
              <w:t>0.8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40.3</w:t>
            </w:r>
          </w:p>
        </w:tc>
        <w:tc>
          <w:tcPr>
            <w:tcW w:type="dxa" w:w="2160"/>
          </w:tcPr>
          <w:p>
            <w:r>
              <w:t>40.3</w:t>
            </w:r>
          </w:p>
        </w:tc>
        <w:tc>
          <w:tcPr>
            <w:tcW w:type="dxa" w:w="2160"/>
          </w:tcPr>
          <w:p>
            <w:r>
              <w:t>40.3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49.9%</w:t>
            </w:r>
          </w:p>
        </w:tc>
        <w:tc>
          <w:tcPr>
            <w:tcW w:type="dxa" w:w="2160"/>
          </w:tcPr>
          <w:p>
            <w:r>
              <w:t>50.2%</w:t>
            </w:r>
          </w:p>
        </w:tc>
        <w:tc>
          <w:tcPr>
            <w:tcW w:type="dxa" w:w="2160"/>
          </w:tcPr>
          <w:p>
            <w:r>
              <w:t>42.7%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28.7</w:t>
            </w:r>
          </w:p>
        </w:tc>
        <w:tc>
          <w:tcPr>
            <w:tcW w:type="dxa" w:w="2160"/>
          </w:tcPr>
          <w:p>
            <w:r>
              <w:t>28.9</w:t>
            </w:r>
          </w:p>
        </w:tc>
        <w:tc>
          <w:tcPr>
            <w:tcW w:type="dxa" w:w="2160"/>
          </w:tcPr>
          <w:p>
            <w:r>
              <w:t>20.1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43.1%</w:t>
            </w:r>
          </w:p>
        </w:tc>
        <w:tc>
          <w:tcPr>
            <w:tcW w:type="dxa" w:w="2160"/>
          </w:tcPr>
          <w:p>
            <w:r>
              <w:t>42.8%</w:t>
            </w:r>
          </w:p>
        </w:tc>
        <w:tc>
          <w:tcPr>
            <w:tcW w:type="dxa" w:w="2160"/>
          </w:tcPr>
          <w:p>
            <w:r>
              <w:t>49.9%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81.6%</w:t>
            </w:r>
          </w:p>
        </w:tc>
        <w:tc>
          <w:tcPr>
            <w:tcW w:type="dxa" w:w="2160"/>
          </w:tcPr>
          <w:p>
            <w:r>
              <w:t>81.7%</w:t>
            </w:r>
          </w:p>
        </w:tc>
        <w:tc>
          <w:tcPr>
            <w:tcW w:type="dxa" w:w="2160"/>
          </w:tcPr>
          <w:p>
            <w:r>
              <w:t>77.2%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