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Lumbar spine BMD, g/cm2 (beta coefficient per 1-SD 0.02 (95% CI 0.00 to 0.05), false discovery rate q 0.095)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0.00 to 0.05)</w:t>
            </w:r>
          </w:p>
        </w:tc>
        <w:tc>
          <w:tcPr>
            <w:tcW w:type="dxa" w:w="1234"/>
          </w:tcPr>
          <w:p>
            <w:r>
              <w:t>0.071</w:t>
            </w:r>
          </w:p>
        </w:tc>
        <w:tc>
          <w:tcPr>
            <w:tcW w:type="dxa" w:w="1234"/>
          </w:tcPr>
          <w:p>
            <w:r>
              <w:t>0.095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