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Lumbar spine BMD, g/cm2 (beta coefficient -0.00 (95% CI -0.01 to 0.00), false discovery rate q 0.436) among 8787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-0.01 to 0.00)</w:t>
            </w:r>
          </w:p>
        </w:tc>
        <w:tc>
          <w:tcPr>
            <w:tcW w:type="dxa" w:w="1234"/>
          </w:tcPr>
          <w:p>
            <w:r>
              <w:t>0.379</w:t>
            </w:r>
          </w:p>
        </w:tc>
        <w:tc>
          <w:tcPr>
            <w:tcW w:type="dxa" w:w="1234"/>
          </w:tcPr>
          <w:p>
            <w:r>
              <w:t>0.436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