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inversely associated with Lumbar spine BMD, g/cm2 (beta coefficient per 1-SD of log -0.00 (95% CI -0.01 to 0.00), false discovery rate q 0.661)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0.612</w:t>
            </w:r>
          </w:p>
        </w:tc>
        <w:tc>
          <w:tcPr>
            <w:tcW w:type="dxa" w:w="1234"/>
          </w:tcPr>
          <w:p>
            <w:r>
              <w:t>0.661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