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Lumbar spine BMD, g/cm2 (beta coefficient 0.05 (95% CI -0.01 to 0.10), false discovery rate q 0.171)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-0.01 to 0.10)</w:t>
            </w:r>
          </w:p>
        </w:tc>
        <w:tc>
          <w:tcPr>
            <w:tcW w:type="dxa" w:w="1234"/>
          </w:tcPr>
          <w:p>
            <w:r>
              <w:t>0.135</w:t>
            </w:r>
          </w:p>
        </w:tc>
        <w:tc>
          <w:tcPr>
            <w:tcW w:type="dxa" w:w="1234"/>
          </w:tcPr>
          <w:p>
            <w:r>
              <w:t>0.171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