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Lumbar spine BMD, g/cm2 (beta coefficient 0.01 (95% CI -0.00 to 0.03), false discovery rate q 0.186)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-0.00 to 0.03)</w:t>
            </w:r>
          </w:p>
        </w:tc>
        <w:tc>
          <w:tcPr>
            <w:tcW w:type="dxa" w:w="1234"/>
          </w:tcPr>
          <w:p>
            <w:r>
              <w:t>0.148</w:t>
            </w:r>
          </w:p>
        </w:tc>
        <w:tc>
          <w:tcPr>
            <w:tcW w:type="dxa" w:w="1234"/>
          </w:tcPr>
          <w:p>
            <w:r>
              <w:t>0.186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35.0%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