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Lumbar spine BMD, g/cm2 (beta coefficient per 1-SD 0.00 (95% CI -0.00 to 0.00), false discovery rate q 0.567)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-0.00 to 0.00)</w:t>
            </w:r>
          </w:p>
        </w:tc>
        <w:tc>
          <w:tcPr>
            <w:tcW w:type="dxa" w:w="1234"/>
          </w:tcPr>
          <w:p>
            <w:r>
              <w:t>0.509</w:t>
            </w:r>
          </w:p>
        </w:tc>
        <w:tc>
          <w:tcPr>
            <w:tcW w:type="dxa" w:w="1234"/>
          </w:tcPr>
          <w:p>
            <w:r>
              <w:t>0.567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