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MASLD (odds ratio per 1-SD 3.33 (95% CI 2.63 to 4.21),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3.33 (95% CI 2.63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