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MASLD (odds ratio 12.55 (95% CI 7.75 to 20.31),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12.55 (95% CI 7.75 to 20.31)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