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Metabolic syndrome (odds ratio per 1-SD 1.71 (95% CI 1.53 to 1.91),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1.53 to 1.91)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22.8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