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Metabolic syndrome (odds ratio per 1-SD 3.58 (95% CI 3.03 to 4.23),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3.58 (95% CI 3.03 to 4.23)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