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Metabolic syndrome (odds ratio per 1-SD 0.23 (95% CI 0.19 to 0.28),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0.23 (95% CI 0.19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