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Metabolic syndrome (odds ratio per 1-SD 1.14 (95% CI 1.06 to 1.22),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1.06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