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Metabolic syndrome (odds ratio per 1-SD 3.77 (95% CI 3.41 to 4.17),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3.77 (95% CI 3.41 to 4.17)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26.6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