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Metabolic syndrome (odds ratio per 1-SD 1.64 (95% CI 1.42 to 1.88),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1.64 (95% CI 1.42 to 1.88)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35.7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