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Metabolic syndrome (odds ratio per 1-SD 2.74 (95% CI 2.28 to 3.29),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2.74 (95% CI 2.28 to 3.29)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