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Metabolic syndrome (odds ratio 1.26 (95% CI 1.04 to 1.52), false discovery rate q 0.027)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1.04 to 1.52)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