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Metabolic syndrome (odds ratio per 1-SD 1.77 (95% CI 1.19 to 2.65), false discovery rate q 0.028)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1.77 (95% CI 1.19 to 2.65)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6.7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