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Metabolic syndrome (odds ratio 0.37 (95% CI 0.18 to 0.77), false discovery rate q 0.016)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0.37 (95% CI 0.18 to 0.77)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