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Metabolic syndrome (odds ratio per 1-SD 1.45 (95% CI 1.32 to 1.59),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1.32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