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Metabolic syndrome (odds ratio per 1-SD 0.73 (95% CI 0.69 to 0.78),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0.69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