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Metabolic syndrome (odds ratio per 1-SD 2.15 (95% CI 2.00 to 2.31),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2.15 (95% CI 2.00 to 2.31)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