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Metabolic syndrome (odds ratio per 1-SD 1.87 (95% CI 1.74 to 2.02),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1.87 (95% CI 1.74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