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Femoral neck BMD, g/cm2 and Non-HDL cholesterol, mg/dL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Femoral neck BMD, g/cm2 was inversely associated with Non-HDL cholesterol, mg/dL (beta coefficient per 1-SD -2.33 (95% CI -3.71 to -0.96), false discovery rate q 0.002) among 25076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Femoral neck BMD, g/cm2</w:t>
            </w:r>
          </w:p>
        </w:tc>
        <w:tc>
          <w:tcPr>
            <w:tcW w:type="dxa" w:w="1234"/>
          </w:tcPr>
          <w:p>
            <w:r>
              <w:t>Non-HDL cholesterol,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-2.33 (95% CI -3.71 to -0.96)</w:t>
            </w:r>
          </w:p>
        </w:tc>
        <w:tc>
          <w:tcPr>
            <w:tcW w:type="dxa" w:w="1234"/>
          </w:tcPr>
          <w:p>
            <w:r>
              <w:t>0.001</w:t>
            </w:r>
          </w:p>
        </w:tc>
        <w:tc>
          <w:tcPr>
            <w:tcW w:type="dxa" w:w="1234"/>
          </w:tcPr>
          <w:p>
            <w:r>
              <w:t>0.002</w:t>
            </w:r>
          </w:p>
        </w:tc>
        <w:tc>
          <w:tcPr>
            <w:tcW w:type="dxa" w:w="1234"/>
          </w:tcPr>
          <w:p>
            <w:r>
              <w:t>25076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Femoral neck BMD, g/cm2 (exposure)</w:t>
            </w:r>
          </w:p>
        </w:tc>
        <w:tc>
          <w:tcPr>
            <w:tcW w:type="dxa" w:w="4320"/>
          </w:tcPr>
          <w:p>
            <w:r>
              <w:t>0.8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43.3%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80.7%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