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Non-HDL cholesterol, mg/dL (beta coefficient per 1-SD -0.42 (95% CI -1.19 to 0.35), false discovery rate q 0.345)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-0.42 (95% CI -1.19 to 0.35)</w:t>
            </w:r>
          </w:p>
        </w:tc>
        <w:tc>
          <w:tcPr>
            <w:tcW w:type="dxa" w:w="1234"/>
          </w:tcPr>
          <w:p>
            <w:r>
              <w:t>0.292</w:t>
            </w:r>
          </w:p>
        </w:tc>
        <w:tc>
          <w:tcPr>
            <w:tcW w:type="dxa" w:w="1234"/>
          </w:tcPr>
          <w:p>
            <w:r>
              <w:t>0.345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