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Obesity (KSSO &gt;=25 / WHO &gt;=30, country-specific) (odds ratio 0.79 (95% CI 0.71 to 0.87), false discovery rate q &lt;0.001) among 26491 adults aged 20 years or older (a weighted Obesity (KSSO &gt;=25 / WHO &gt;=30, country-specific) prevalence of 36.9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0.71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19.5%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  <w:tc>
          <w:tcPr>
            <w:tcW w:type="dxa" w:w="2160"/>
          </w:tcPr>
          <w:p>
            <w:r>
              <w:t>16.8%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