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Obesity (KSSO &gt;=25 / WHO &gt;=30, country-specific) (odds ratio 1.04 (95% CI 0.90 to 1.21), false discovery rate q 0.626)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0.90 to 1.21)</w:t>
            </w:r>
          </w:p>
        </w:tc>
        <w:tc>
          <w:tcPr>
            <w:tcW w:type="dxa" w:w="1234"/>
          </w:tcPr>
          <w:p>
            <w:r>
              <w:t>0.573</w:t>
            </w:r>
          </w:p>
        </w:tc>
        <w:tc>
          <w:tcPr>
            <w:tcW w:type="dxa" w:w="1234"/>
          </w:tcPr>
          <w:p>
            <w:r>
              <w:t>0.626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10.2%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