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Obesity (KSSO &gt;=25 / WHO &gt;=30, country-specific) (odds ratio 1.35 (95% CI 1.21 to 1.51),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1.21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  <w:tc>
          <w:tcPr>
            <w:tcW w:type="dxa" w:w="2160"/>
          </w:tcPr>
          <w:p>
            <w:r>
              <w:t>13.7%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