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Obesity (KSSO &gt;=25 / WHO &gt;=30, country-specific) (odds ratio 7.64 (95% CI 6.80 to 8.58),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7.64 (95% CI 6.80 to 8.58)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31.1%</w:t>
            </w:r>
          </w:p>
        </w:tc>
        <w:tc>
          <w:tcPr>
            <w:tcW w:type="dxa" w:w="2160"/>
          </w:tcPr>
          <w:p>
            <w:r>
              <w:t>76.7%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