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Obesity (KSSO &gt;=25 / WHO &gt;=30, country-specific) (odds ratio 2.87 (95% CI 2.64 to 3.11),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2.87 (95% CI 2.64 to 3.11)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29.2%</w:t>
            </w:r>
          </w:p>
        </w:tc>
        <w:tc>
          <w:tcPr>
            <w:tcW w:type="dxa" w:w="2160"/>
          </w:tcPr>
          <w:p>
            <w:r>
              <w:t>21.0%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