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Obesity (KSSO &gt;=25 / WHO &gt;=30, country-specific) (odds ratio per 1-SD 0.70 (95% CI 0.67 to 0.73),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0.70 (95% CI 0.67 to 0.73)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  <w:tc>
          <w:tcPr>
            <w:tcW w:type="dxa" w:w="2160"/>
          </w:tcPr>
          <w:p>
            <w:r>
              <w:t>26.1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