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inversely associated with Osteoporosis (T-score&lt;=-2.5, age&gt;=50) (odds ratio per 1-SD 0.12 (95% CI 0.07 to 0.22),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0.12 (95% CI 0.07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23.4</w:t>
            </w:r>
          </w:p>
        </w:tc>
        <w:tc>
          <w:tcPr>
            <w:tcW w:type="dxa" w:w="2160"/>
          </w:tcPr>
          <w:p>
            <w:r>
              <w:t>17.1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