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inversely associated with Osteoporosis (T-score&lt;=-2.5, age&gt;=50) (odds ratio per 1-SD 0.40 (95% CI 0.35 to 0.46), false discovery rate q &lt;0.001) among 6930 adults aged 20 years or older (a weighted Osteoporosis (T-score&lt;=-2.5, age&gt;=50) prevalence of 8.7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0.40 (95% CI 0.35 to 0.46)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