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Osteoporosis (T-score&lt;=-2.5, age&gt;=50) (odds ratio 0.93 (95% CI 0.68 to 1.28), false discovery rate q 0.716)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0.68 to 1.28)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0.716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19.3%</w:t>
            </w:r>
          </w:p>
        </w:tc>
        <w:tc>
          <w:tcPr>
            <w:tcW w:type="dxa" w:w="2160"/>
          </w:tcPr>
          <w:p>
            <w:r>
              <w:t>19.8%</w:t>
            </w:r>
          </w:p>
        </w:tc>
        <w:tc>
          <w:tcPr>
            <w:tcW w:type="dxa" w:w="2160"/>
          </w:tcPr>
          <w:p>
            <w:r>
              <w:t>14.3%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