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Osteoporosis (T-score&lt;=-2.5, age&gt;=50) (odds ratio 0.85 (95% CI 0.67 to 1.08), false discovery rate q 0.228) among 6930 adults aged 20 years or older (a weighted Osteoporosis (T-score&lt;=-2.5, age&gt;=50) prevalence of 8.7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0.67 to 1.08)</w:t>
            </w:r>
          </w:p>
        </w:tc>
        <w:tc>
          <w:tcPr>
            <w:tcW w:type="dxa" w:w="1234"/>
          </w:tcPr>
          <w:p>
            <w:r>
              <w:t>0.185</w:t>
            </w:r>
          </w:p>
        </w:tc>
        <w:tc>
          <w:tcPr>
            <w:tcW w:type="dxa" w:w="1234"/>
          </w:tcPr>
          <w:p>
            <w:r>
              <w:t>0.228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