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Osteoporosis (T-score&lt;=-2.5, age&gt;=50) (odds ratio 0.99 (95% CI 0.78 to 1.25), false discovery rate q 0.935) among 6930 adults aged 20 years or older (a weighted Osteoporosis (T-score&lt;=-2.5, age&gt;=50) prevalence of 8.7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0.78 to 1.25)</w:t>
            </w:r>
          </w:p>
        </w:tc>
        <w:tc>
          <w:tcPr>
            <w:tcW w:type="dxa" w:w="1234"/>
          </w:tcPr>
          <w:p>
            <w:r>
              <w:t>0.925</w:t>
            </w:r>
          </w:p>
        </w:tc>
        <w:tc>
          <w:tcPr>
            <w:tcW w:type="dxa" w:w="1234"/>
          </w:tcPr>
          <w:p>
            <w:r>
              <w:t>0.935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