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Fasting insulin, uIU/mL and Osteoporosis (T-score&lt;=-2.5, age&gt;=50)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Fasting insulin, uIU/mL was inversely associated with Osteoporosis (T-score&lt;=-2.5, age&gt;=50) (odds ratio per 1-SD of log 0.99 (95% CI 0.81 to 1.20), false discovery rate q 0.912) among 6930 adults aged 20 years or older (a weighted Osteoporosis (T-score&lt;=-2.5, age&gt;=50) prevalence of 8.7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smoking (past/current), Ever alcohol (past/current). Continuous exposures modeled per 1-SD. This exposure was natural-log transformed before standardization owing to a right-skewed distribution.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Fasting insulin, uIU/mL</w:t>
            </w:r>
          </w:p>
        </w:tc>
        <w:tc>
          <w:tcPr>
            <w:tcW w:type="dxa" w:w="1234"/>
          </w:tcPr>
          <w:p>
            <w:r>
              <w:t>Osteoporosis (T-score&lt;=-2.5, age&gt;=50)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0.99 (95% CI 0.81 to 1.20)</w:t>
            </w:r>
          </w:p>
        </w:tc>
        <w:tc>
          <w:tcPr>
            <w:tcW w:type="dxa" w:w="1234"/>
          </w:tcPr>
          <w:p>
            <w:r>
              <w:t>0.894</w:t>
            </w:r>
          </w:p>
        </w:tc>
        <w:tc>
          <w:tcPr>
            <w:tcW w:type="dxa" w:w="1234"/>
          </w:tcPr>
          <w:p>
            <w:r>
              <w:t>0.912</w:t>
            </w:r>
          </w:p>
        </w:tc>
        <w:tc>
          <w:tcPr>
            <w:tcW w:type="dxa" w:w="1234"/>
          </w:tcPr>
          <w:p>
            <w:r>
              <w:t>6930</w:t>
            </w:r>
          </w:p>
        </w:tc>
      </w:tr>
    </w:tbl>
    <w:p>
      <w:r>
        <w:rPr>
          <w:i/>
        </w:rPr>
        <w:t>Footnote. Fasting insulin, uIU/mL was natural-log transformed before per-1-SD standardization owing to its highly right-skewed distribution; the odds ratio is per 1-SD increase in the natural log of Fasting insulin, uIU/mL.</w:t>
      </w:r>
    </w:p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Osteoporosis (T-score&lt;=-2.5, age&gt;=50)</w:t>
            </w:r>
          </w:p>
        </w:tc>
        <w:tc>
          <w:tcPr>
            <w:tcW w:type="dxa" w:w="2160"/>
          </w:tcPr>
          <w:p>
            <w:r>
              <w:t>Osteoporosis (T-score&lt;=-2.5, age&gt;=50)</w:t>
            </w:r>
          </w:p>
        </w:tc>
      </w:tr>
      <w:tr>
        <w:tc>
          <w:tcPr>
            <w:tcW w:type="dxa" w:w="2160"/>
          </w:tcPr>
          <w:p>
            <w:r>
              <w:t>Fasting insulin, uIU/mL (exposure)</w:t>
            </w:r>
          </w:p>
        </w:tc>
        <w:tc>
          <w:tcPr>
            <w:tcW w:type="dxa" w:w="2160"/>
          </w:tcPr>
          <w:p>
            <w:r>
              <w:t>12.6</w:t>
            </w:r>
          </w:p>
        </w:tc>
        <w:tc>
          <w:tcPr>
            <w:tcW w:type="dxa" w:w="2160"/>
          </w:tcPr>
          <w:p>
            <w:r>
              <w:t>12.9</w:t>
            </w:r>
          </w:p>
        </w:tc>
        <w:tc>
          <w:tcPr>
            <w:tcW w:type="dxa" w:w="2160"/>
          </w:tcPr>
          <w:p>
            <w:r>
              <w:t>9.4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62.8</w:t>
            </w:r>
          </w:p>
        </w:tc>
        <w:tc>
          <w:tcPr>
            <w:tcW w:type="dxa" w:w="2160"/>
          </w:tcPr>
          <w:p>
            <w:r>
              <w:t>62.2</w:t>
            </w:r>
          </w:p>
        </w:tc>
        <w:tc>
          <w:tcPr>
            <w:tcW w:type="dxa" w:w="2160"/>
          </w:tcPr>
          <w:p>
            <w:r>
              <w:t>68.6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46.6%</w:t>
            </w:r>
          </w:p>
        </w:tc>
        <w:tc>
          <w:tcPr>
            <w:tcW w:type="dxa" w:w="2160"/>
          </w:tcPr>
          <w:p>
            <w:r>
              <w:t>49.4%</w:t>
            </w:r>
          </w:p>
        </w:tc>
        <w:tc>
          <w:tcPr>
            <w:tcW w:type="dxa" w:w="2160"/>
          </w:tcPr>
          <w:p>
            <w:r>
              <w:t>17.6%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28.8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25.0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47.6%</w:t>
            </w:r>
          </w:p>
        </w:tc>
        <w:tc>
          <w:tcPr>
            <w:tcW w:type="dxa" w:w="2160"/>
          </w:tcPr>
          <w:p>
            <w:r>
              <w:t>48.2%</w:t>
            </w:r>
          </w:p>
        </w:tc>
        <w:tc>
          <w:tcPr>
            <w:tcW w:type="dxa" w:w="2160"/>
          </w:tcPr>
          <w:p>
            <w:r>
              <w:t>41.3%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77.1%</w:t>
            </w:r>
          </w:p>
        </w:tc>
        <w:tc>
          <w:tcPr>
            <w:tcW w:type="dxa" w:w="2160"/>
          </w:tcPr>
          <w:p>
            <w:r>
              <w:t>78.3%</w:t>
            </w:r>
          </w:p>
        </w:tc>
        <w:tc>
          <w:tcPr>
            <w:tcW w:type="dxa" w:w="2160"/>
          </w:tcPr>
          <w:p>
            <w:r>
              <w:t>65.3%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